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A7B62" w14:textId="7C27B40D" w:rsidR="00A160B2" w:rsidRDefault="006F1291" w:rsidP="00A160B2">
      <w:pPr>
        <w:spacing w:after="480"/>
      </w:pPr>
      <w:r>
        <w:rPr>
          <w:noProof/>
        </w:rPr>
        <w:drawing>
          <wp:inline distT="0" distB="0" distL="0" distR="0" wp14:anchorId="1A334804" wp14:editId="3C5E8D82">
            <wp:extent cx="2443163" cy="705397"/>
            <wp:effectExtent l="0" t="0" r="0" b="0"/>
            <wp:docPr id="1" name="Picture 1" descr="London Borough of Harro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ndon Borough of Harrow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1194" cy="71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Style1"/>
        <w:tblW w:w="0" w:type="auto"/>
        <w:tblLook w:val="0000" w:firstRow="0" w:lastRow="0" w:firstColumn="0" w:lastColumn="0" w:noHBand="0" w:noVBand="0"/>
        <w:tblCaption w:val="Cabinet report summary details"/>
      </w:tblPr>
      <w:tblGrid>
        <w:gridCol w:w="3388"/>
        <w:gridCol w:w="4921"/>
      </w:tblGrid>
      <w:tr w:rsidR="00A160B2" w14:paraId="3E9231EB" w14:textId="77777777" w:rsidTr="007855AE">
        <w:trPr>
          <w:tblHeader/>
        </w:trPr>
        <w:tc>
          <w:tcPr>
            <w:tcW w:w="3388" w:type="dxa"/>
            <w:tcBorders>
              <w:bottom w:val="single" w:sz="18" w:space="0" w:color="auto"/>
            </w:tcBorders>
          </w:tcPr>
          <w:p w14:paraId="2EDC0AA9" w14:textId="77777777" w:rsidR="00A160B2" w:rsidRPr="00B805DB" w:rsidRDefault="00A160B2" w:rsidP="006C3150">
            <w:pPr>
              <w:pStyle w:val="Heading1"/>
              <w:spacing w:after="240"/>
            </w:pPr>
            <w:r>
              <w:t>Report f</w:t>
            </w:r>
            <w:r w:rsidRPr="00C869F3">
              <w:t>or:</w:t>
            </w:r>
          </w:p>
        </w:tc>
        <w:tc>
          <w:tcPr>
            <w:tcW w:w="4921" w:type="dxa"/>
            <w:tcBorders>
              <w:bottom w:val="single" w:sz="18" w:space="0" w:color="auto"/>
            </w:tcBorders>
          </w:tcPr>
          <w:p w14:paraId="55A88F66" w14:textId="268FC0F9" w:rsidR="00A160B2" w:rsidRPr="00A160B2" w:rsidRDefault="00A52646" w:rsidP="00A52646">
            <w:pPr>
              <w:pStyle w:val="Heading1"/>
              <w:rPr>
                <w:color w:val="0000FF"/>
                <w:szCs w:val="24"/>
              </w:rPr>
            </w:pPr>
            <w:r>
              <w:t>Council</w:t>
            </w:r>
            <w:r w:rsidR="00A160B2" w:rsidRPr="00A160B2">
              <w:rPr>
                <w:color w:val="0000FF"/>
              </w:rPr>
              <w:t xml:space="preserve"> </w:t>
            </w:r>
          </w:p>
        </w:tc>
      </w:tr>
      <w:tr w:rsidR="00A160B2" w14:paraId="5281F5A9" w14:textId="77777777" w:rsidTr="007855AE">
        <w:tc>
          <w:tcPr>
            <w:tcW w:w="3388" w:type="dxa"/>
            <w:tcBorders>
              <w:top w:val="single" w:sz="18" w:space="0" w:color="auto"/>
            </w:tcBorders>
          </w:tcPr>
          <w:p w14:paraId="0991D380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  <w:r w:rsidRPr="00F92398">
              <w:rPr>
                <w:rFonts w:ascii="Arial Black" w:hAnsi="Arial Black"/>
              </w:rPr>
              <w:t>Date</w:t>
            </w:r>
            <w:r>
              <w:rPr>
                <w:rFonts w:ascii="Arial Black" w:hAnsi="Arial Black"/>
              </w:rPr>
              <w:t xml:space="preserve"> of Meeting</w:t>
            </w:r>
            <w:r w:rsidRPr="00F92398">
              <w:rPr>
                <w:rFonts w:ascii="Arial Black" w:hAnsi="Arial Black"/>
              </w:rPr>
              <w:t>:</w:t>
            </w:r>
          </w:p>
          <w:p w14:paraId="3A6B81C9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  <w:tcBorders>
              <w:top w:val="single" w:sz="18" w:space="0" w:color="auto"/>
            </w:tcBorders>
          </w:tcPr>
          <w:p w14:paraId="495EBCE8" w14:textId="5D2F52AD" w:rsidR="00A160B2" w:rsidRDefault="00A52646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30 November 2023</w:t>
            </w:r>
          </w:p>
        </w:tc>
      </w:tr>
      <w:tr w:rsidR="00A160B2" w14:paraId="79B879D4" w14:textId="77777777" w:rsidTr="007855AE">
        <w:tc>
          <w:tcPr>
            <w:tcW w:w="3388" w:type="dxa"/>
          </w:tcPr>
          <w:p w14:paraId="5EBA250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Subject:</w:t>
            </w:r>
          </w:p>
          <w:p w14:paraId="262AF561" w14:textId="77777777" w:rsidR="00A160B2" w:rsidRPr="00F92398" w:rsidRDefault="00A160B2" w:rsidP="006C3150">
            <w:pPr>
              <w:pStyle w:val="Infotext"/>
              <w:rPr>
                <w:rFonts w:ascii="Arial Black" w:hAnsi="Arial Black"/>
              </w:rPr>
            </w:pPr>
          </w:p>
        </w:tc>
        <w:tc>
          <w:tcPr>
            <w:tcW w:w="4921" w:type="dxa"/>
          </w:tcPr>
          <w:p w14:paraId="5914456E" w14:textId="5DEC1B0E" w:rsidR="00A160B2" w:rsidRDefault="00A52646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Constitution Update</w:t>
            </w:r>
          </w:p>
        </w:tc>
      </w:tr>
      <w:tr w:rsidR="00A160B2" w14:paraId="3A5E0F07" w14:textId="77777777" w:rsidTr="007855AE">
        <w:tc>
          <w:tcPr>
            <w:tcW w:w="3388" w:type="dxa"/>
          </w:tcPr>
          <w:p w14:paraId="3526B74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Responsible Officer:</w:t>
            </w:r>
          </w:p>
          <w:p w14:paraId="2952AD1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3C5F91B" w14:textId="2470D680" w:rsidR="00A160B2" w:rsidRDefault="00A52646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Jessica Farmer, Interim Director of Legal &amp; Governance Services</w:t>
            </w:r>
          </w:p>
          <w:p w14:paraId="3CF266C9" w14:textId="77777777" w:rsidR="00A160B2" w:rsidRDefault="00A160B2" w:rsidP="006C3150">
            <w:pPr>
              <w:pStyle w:val="Infotext"/>
              <w:rPr>
                <w:rFonts w:cs="Arial"/>
              </w:rPr>
            </w:pPr>
          </w:p>
        </w:tc>
      </w:tr>
      <w:tr w:rsidR="00A160B2" w14:paraId="7AFCAE74" w14:textId="77777777" w:rsidTr="007855AE">
        <w:tc>
          <w:tcPr>
            <w:tcW w:w="3388" w:type="dxa"/>
          </w:tcPr>
          <w:p w14:paraId="4573497F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Exempt:</w:t>
            </w:r>
          </w:p>
          <w:p w14:paraId="72D771B0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4E3163FF" w14:textId="3200375C" w:rsidR="00A160B2" w:rsidRDefault="00A160B2" w:rsidP="006C3150">
            <w:pPr>
              <w:pStyle w:val="Infotext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  <w:p w14:paraId="4C873B59" w14:textId="77777777" w:rsidR="00A160B2" w:rsidRDefault="00A160B2" w:rsidP="00A52646">
            <w:pPr>
              <w:pStyle w:val="Infotext"/>
              <w:rPr>
                <w:rFonts w:cs="Arial"/>
              </w:rPr>
            </w:pPr>
          </w:p>
        </w:tc>
      </w:tr>
      <w:tr w:rsidR="00A160B2" w14:paraId="521D9222" w14:textId="77777777" w:rsidTr="007855AE">
        <w:tc>
          <w:tcPr>
            <w:tcW w:w="3388" w:type="dxa"/>
          </w:tcPr>
          <w:p w14:paraId="4ABD9246" w14:textId="77777777" w:rsidR="00A160B2" w:rsidRDefault="00A160B2" w:rsidP="006C3150">
            <w:pPr>
              <w:pStyle w:val="Infotext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Wards affected:</w:t>
            </w:r>
          </w:p>
          <w:p w14:paraId="65A16444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6CD568AC" w14:textId="15880FDD" w:rsidR="00A160B2" w:rsidRDefault="00A52646" w:rsidP="006C3150">
            <w:pPr>
              <w:pStyle w:val="Infotext"/>
            </w:pPr>
            <w:r>
              <w:rPr>
                <w:rFonts w:cs="Arial"/>
                <w:szCs w:val="24"/>
              </w:rPr>
              <w:t>All Wards</w:t>
            </w:r>
          </w:p>
        </w:tc>
      </w:tr>
      <w:tr w:rsidR="00A160B2" w14:paraId="7C35C184" w14:textId="77777777" w:rsidTr="007855AE">
        <w:tc>
          <w:tcPr>
            <w:tcW w:w="3388" w:type="dxa"/>
          </w:tcPr>
          <w:p w14:paraId="537C01BC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  <w:p w14:paraId="575B6BE7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  <w:r w:rsidRPr="00F92398">
              <w:rPr>
                <w:rFonts w:ascii="Arial Black" w:hAnsi="Arial Black" w:cs="Arial"/>
              </w:rPr>
              <w:t>Enclosures:</w:t>
            </w:r>
          </w:p>
          <w:p w14:paraId="69475841" w14:textId="77777777" w:rsidR="00A160B2" w:rsidRPr="00F92398" w:rsidRDefault="00A160B2" w:rsidP="006C3150">
            <w:pPr>
              <w:pStyle w:val="Infotext"/>
              <w:rPr>
                <w:rFonts w:ascii="Arial Black" w:hAnsi="Arial Black" w:cs="Arial"/>
              </w:rPr>
            </w:pPr>
          </w:p>
        </w:tc>
        <w:tc>
          <w:tcPr>
            <w:tcW w:w="4921" w:type="dxa"/>
          </w:tcPr>
          <w:p w14:paraId="71119F8F" w14:textId="77777777" w:rsidR="00A160B2" w:rsidRDefault="00A160B2" w:rsidP="006C3150">
            <w:pPr>
              <w:pStyle w:val="Infotext"/>
            </w:pPr>
          </w:p>
          <w:p w14:paraId="5034C787" w14:textId="77777777" w:rsidR="00A160B2" w:rsidRDefault="00A52646" w:rsidP="006C3150">
            <w:pPr>
              <w:pStyle w:val="Infotext"/>
            </w:pPr>
            <w:r>
              <w:t>Appendix A – Cabinet Decisions Protocol</w:t>
            </w:r>
          </w:p>
          <w:p w14:paraId="2537259B" w14:textId="77777777" w:rsidR="00A52646" w:rsidRDefault="00A52646" w:rsidP="006C3150">
            <w:pPr>
              <w:pStyle w:val="Infotext"/>
            </w:pPr>
            <w:r>
              <w:t>Appendix B – Code of Conduct for Officer Member Relations</w:t>
            </w:r>
          </w:p>
          <w:p w14:paraId="4C232B02" w14:textId="101D04AE" w:rsidR="00A52646" w:rsidRDefault="00A52646" w:rsidP="006C3150">
            <w:pPr>
              <w:pStyle w:val="Infotext"/>
            </w:pPr>
            <w:r>
              <w:t>Appendix C – Protocol on Gifts and Hospitality</w:t>
            </w:r>
          </w:p>
        </w:tc>
      </w:tr>
    </w:tbl>
    <w:p w14:paraId="18A939CB" w14:textId="7259CE31" w:rsidR="007855AE" w:rsidRDefault="00785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Caption w:val="Section 1 – Summary and Recommendations"/>
        <w:tblDescription w:val="Section 1 – Summary and Recommendations text box"/>
      </w:tblPr>
      <w:tblGrid>
        <w:gridCol w:w="8309"/>
      </w:tblGrid>
      <w:tr w:rsidR="00A160B2" w14:paraId="332F8595" w14:textId="77777777" w:rsidTr="007855AE">
        <w:trPr>
          <w:tblHeader/>
        </w:trPr>
        <w:tc>
          <w:tcPr>
            <w:tcW w:w="8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F8288" w14:textId="77777777" w:rsidR="00A160B2" w:rsidRDefault="00A160B2" w:rsidP="00912904">
            <w:pPr>
              <w:pStyle w:val="Heading2"/>
              <w:spacing w:before="240" w:after="240"/>
            </w:pPr>
            <w:r>
              <w:t>Section 1 – Summary and Recommendations</w:t>
            </w:r>
          </w:p>
        </w:tc>
      </w:tr>
      <w:tr w:rsidR="00A160B2" w14:paraId="281F4D12" w14:textId="77777777" w:rsidTr="007855AE">
        <w:trPr>
          <w:tblHeader/>
        </w:trPr>
        <w:tc>
          <w:tcPr>
            <w:tcW w:w="8309" w:type="dxa"/>
            <w:tcBorders>
              <w:left w:val="nil"/>
              <w:bottom w:val="nil"/>
              <w:right w:val="nil"/>
            </w:tcBorders>
          </w:tcPr>
          <w:p w14:paraId="2C9E4A81" w14:textId="09C83DE2" w:rsidR="00A160B2" w:rsidRDefault="00A52646" w:rsidP="00A160B2">
            <w:pPr>
              <w:rPr>
                <w:color w:val="000000" w:themeColor="text1"/>
              </w:rPr>
            </w:pPr>
            <w:r w:rsidRPr="0097626F">
              <w:rPr>
                <w:color w:val="000000" w:themeColor="text1"/>
              </w:rPr>
              <w:t xml:space="preserve">This report sets out </w:t>
            </w:r>
            <w:r>
              <w:rPr>
                <w:color w:val="000000" w:themeColor="text1"/>
              </w:rPr>
              <w:t xml:space="preserve">amendments to the constitution. </w:t>
            </w:r>
          </w:p>
          <w:p w14:paraId="6C58F881" w14:textId="77777777" w:rsidR="00A52646" w:rsidRDefault="00A5264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4F9D0A08" w14:textId="3682A50F" w:rsidR="00A160B2" w:rsidRDefault="00A160B2" w:rsidP="00A160B2">
            <w:pPr>
              <w:rPr>
                <w:rFonts w:ascii="Arial Bold" w:hAnsi="Arial Bold"/>
                <w:b/>
                <w:sz w:val="28"/>
              </w:rPr>
            </w:pPr>
            <w:r w:rsidRPr="00A160B2">
              <w:rPr>
                <w:rFonts w:ascii="Arial Bold" w:hAnsi="Arial Bold"/>
                <w:b/>
                <w:sz w:val="28"/>
              </w:rPr>
              <w:t xml:space="preserve">Recommendations: </w:t>
            </w:r>
          </w:p>
          <w:p w14:paraId="4D0311A1" w14:textId="77777777" w:rsidR="00A52646" w:rsidRPr="00A160B2" w:rsidRDefault="00A52646" w:rsidP="00A160B2">
            <w:pPr>
              <w:rPr>
                <w:rFonts w:ascii="Arial Bold" w:hAnsi="Arial Bold"/>
                <w:b/>
                <w:sz w:val="28"/>
              </w:rPr>
            </w:pPr>
          </w:p>
          <w:p w14:paraId="27510BB3" w14:textId="77777777" w:rsidR="00A52646" w:rsidRPr="005033A4" w:rsidRDefault="00A52646" w:rsidP="00A52646">
            <w:pPr>
              <w:rPr>
                <w:szCs w:val="24"/>
              </w:rPr>
            </w:pPr>
            <w:r w:rsidRPr="005033A4">
              <w:rPr>
                <w:szCs w:val="24"/>
              </w:rPr>
              <w:t>That:</w:t>
            </w:r>
          </w:p>
          <w:p w14:paraId="6B3A9E01" w14:textId="77777777" w:rsidR="00A52646" w:rsidRPr="005033A4" w:rsidRDefault="00A52646" w:rsidP="00A52646">
            <w:pPr>
              <w:rPr>
                <w:szCs w:val="24"/>
              </w:rPr>
            </w:pPr>
          </w:p>
          <w:p w14:paraId="42CC6D3F" w14:textId="76672EE8" w:rsidR="00A52646" w:rsidRPr="005033A4" w:rsidRDefault="00A52646" w:rsidP="00A5264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033A4">
              <w:rPr>
                <w:sz w:val="24"/>
                <w:szCs w:val="24"/>
              </w:rPr>
              <w:t>Council</w:t>
            </w:r>
            <w:r w:rsidR="008B3F27">
              <w:rPr>
                <w:sz w:val="24"/>
                <w:szCs w:val="24"/>
              </w:rPr>
              <w:t xml:space="preserve"> agrees to</w:t>
            </w:r>
            <w:r w:rsidRPr="005033A4">
              <w:rPr>
                <w:sz w:val="24"/>
                <w:szCs w:val="24"/>
              </w:rPr>
              <w:t xml:space="preserve"> amend the parts of the constitution as attached at Appendix A</w:t>
            </w:r>
            <w:r>
              <w:rPr>
                <w:sz w:val="24"/>
                <w:szCs w:val="24"/>
              </w:rPr>
              <w:t>,</w:t>
            </w:r>
            <w:r w:rsidRPr="005033A4">
              <w:rPr>
                <w:sz w:val="24"/>
                <w:szCs w:val="24"/>
              </w:rPr>
              <w:t xml:space="preserve"> B</w:t>
            </w:r>
            <w:r>
              <w:rPr>
                <w:sz w:val="24"/>
                <w:szCs w:val="24"/>
              </w:rPr>
              <w:t xml:space="preserve"> and C.</w:t>
            </w:r>
          </w:p>
          <w:p w14:paraId="3787DE7B" w14:textId="77777777" w:rsidR="00A52646" w:rsidRPr="005033A4" w:rsidRDefault="00A52646" w:rsidP="00A52646">
            <w:pPr>
              <w:pStyle w:val="ListParagraph"/>
              <w:ind w:left="850"/>
              <w:rPr>
                <w:sz w:val="24"/>
                <w:szCs w:val="24"/>
              </w:rPr>
            </w:pPr>
          </w:p>
          <w:p w14:paraId="726EF14B" w14:textId="24BAE994" w:rsidR="00A52646" w:rsidRPr="005033A4" w:rsidRDefault="00A52646" w:rsidP="00A52646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5033A4">
              <w:rPr>
                <w:sz w:val="24"/>
                <w:szCs w:val="24"/>
              </w:rPr>
              <w:t xml:space="preserve">the Monitoring Officer </w:t>
            </w:r>
            <w:r w:rsidR="008A68F1">
              <w:rPr>
                <w:sz w:val="24"/>
                <w:szCs w:val="24"/>
              </w:rPr>
              <w:t xml:space="preserve">be authorised </w:t>
            </w:r>
            <w:r w:rsidRPr="005033A4">
              <w:rPr>
                <w:sz w:val="24"/>
                <w:szCs w:val="24"/>
              </w:rPr>
              <w:t>to make these changes to the constitution.</w:t>
            </w:r>
          </w:p>
          <w:p w14:paraId="714CBDEE" w14:textId="52371C99" w:rsidR="00A160B2" w:rsidRDefault="00A160B2" w:rsidP="00A160B2"/>
        </w:tc>
      </w:tr>
    </w:tbl>
    <w:p w14:paraId="675D7588" w14:textId="77777777" w:rsidR="00A52646" w:rsidRDefault="00A52646" w:rsidP="00A160B2">
      <w:pPr>
        <w:pStyle w:val="Heading2"/>
      </w:pPr>
    </w:p>
    <w:p w14:paraId="53DC7DE2" w14:textId="55ACF5C5" w:rsidR="002A2389" w:rsidRDefault="002A2389" w:rsidP="00A160B2">
      <w:pPr>
        <w:pStyle w:val="Heading2"/>
      </w:pPr>
      <w:r>
        <w:lastRenderedPageBreak/>
        <w:t>Section 2 – Report</w:t>
      </w:r>
    </w:p>
    <w:p w14:paraId="219E0E12" w14:textId="478E8083" w:rsidR="00A52646" w:rsidRDefault="00A52646" w:rsidP="00A52646"/>
    <w:p w14:paraId="29BFB175" w14:textId="4B54D328" w:rsidR="00A52646" w:rsidRDefault="00A52646" w:rsidP="00A52646">
      <w:pPr>
        <w:spacing w:after="160" w:line="259" w:lineRule="auto"/>
        <w:ind w:left="720" w:hanging="720"/>
        <w:rPr>
          <w:rFonts w:eastAsia="Calibri" w:cs="Arial"/>
          <w:szCs w:val="24"/>
        </w:rPr>
      </w:pPr>
      <w:r w:rsidRPr="00D72D2A">
        <w:rPr>
          <w:rFonts w:eastAsia="Calibri" w:cs="Arial"/>
          <w:szCs w:val="24"/>
        </w:rPr>
        <w:t xml:space="preserve">2.1 </w:t>
      </w:r>
      <w:r>
        <w:rPr>
          <w:rFonts w:eastAsia="Calibri" w:cs="Arial"/>
          <w:szCs w:val="24"/>
        </w:rPr>
        <w:tab/>
        <w:t>As part of the continuous review of the Constitution, it is considered that improvements can be made.</w:t>
      </w:r>
    </w:p>
    <w:p w14:paraId="11A34FC6" w14:textId="56A35139" w:rsidR="00A52646" w:rsidRDefault="00A52646" w:rsidP="00A52646">
      <w:pPr>
        <w:spacing w:after="160" w:line="259" w:lineRule="auto"/>
        <w:ind w:left="720" w:hanging="72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2.2 </w:t>
      </w:r>
      <w:r>
        <w:rPr>
          <w:rFonts w:eastAsia="Calibri" w:cs="Arial"/>
          <w:szCs w:val="24"/>
        </w:rPr>
        <w:tab/>
        <w:t>It is proposed the Cabinet Decisions Protocol be deleted from the Constitution as the information detailed within it is already contained in other parts of the Constitution.</w:t>
      </w:r>
    </w:p>
    <w:p w14:paraId="526FD152" w14:textId="2B1C64E5" w:rsidR="00A52646" w:rsidRDefault="00A52646" w:rsidP="00A52646">
      <w:pPr>
        <w:spacing w:after="160" w:line="259" w:lineRule="auto"/>
        <w:ind w:left="720" w:hanging="72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2.3</w:t>
      </w:r>
      <w:r>
        <w:rPr>
          <w:rFonts w:eastAsia="Calibri" w:cs="Arial"/>
          <w:szCs w:val="24"/>
        </w:rPr>
        <w:tab/>
        <w:t>It is also proposed that the Protocol for Members and Officers be replaced with a new version contained at Appendix B. It is considered that the</w:t>
      </w:r>
      <w:r w:rsidR="006B467E">
        <w:rPr>
          <w:rFonts w:eastAsia="Calibri" w:cs="Arial"/>
          <w:szCs w:val="24"/>
        </w:rPr>
        <w:t xml:space="preserve"> new version is much clearer.</w:t>
      </w:r>
    </w:p>
    <w:p w14:paraId="4B961F0F" w14:textId="7BF8B7BB" w:rsidR="006B467E" w:rsidRPr="00D72D2A" w:rsidRDefault="006B467E" w:rsidP="00A52646">
      <w:pPr>
        <w:spacing w:after="160" w:line="259" w:lineRule="auto"/>
        <w:ind w:left="720" w:hanging="720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2.4</w:t>
      </w:r>
      <w:r>
        <w:rPr>
          <w:rFonts w:eastAsia="Calibri" w:cs="Arial"/>
          <w:szCs w:val="24"/>
        </w:rPr>
        <w:tab/>
        <w:t xml:space="preserve">Lastly the Protocol on Gifts and Hospitality required updating in several areas. </w:t>
      </w:r>
    </w:p>
    <w:p w14:paraId="3A0793D8" w14:textId="7FBA4847" w:rsidR="00A52646" w:rsidRPr="00914FE8" w:rsidRDefault="00A52646" w:rsidP="00A52646">
      <w:pPr>
        <w:spacing w:after="160" w:line="259" w:lineRule="auto"/>
        <w:ind w:left="720" w:hanging="720"/>
        <w:rPr>
          <w:rFonts w:eastAsia="Calibri" w:cs="Arial"/>
          <w:szCs w:val="24"/>
        </w:rPr>
      </w:pPr>
      <w:r w:rsidRPr="00D72D2A">
        <w:rPr>
          <w:rFonts w:eastAsia="Calibri" w:cs="Arial"/>
          <w:szCs w:val="24"/>
        </w:rPr>
        <w:t>2.</w:t>
      </w:r>
      <w:r w:rsidR="006B467E">
        <w:rPr>
          <w:rFonts w:eastAsia="Calibri" w:cs="Arial"/>
          <w:szCs w:val="24"/>
        </w:rPr>
        <w:t>5</w:t>
      </w:r>
      <w:r w:rsidRPr="00D72D2A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ab/>
      </w:r>
      <w:r w:rsidRPr="00D72D2A">
        <w:rPr>
          <w:rFonts w:eastAsia="Calibri" w:cs="Arial"/>
          <w:szCs w:val="24"/>
        </w:rPr>
        <w:t>Th</w:t>
      </w:r>
      <w:r>
        <w:rPr>
          <w:rFonts w:eastAsia="Calibri" w:cs="Arial"/>
          <w:szCs w:val="24"/>
        </w:rPr>
        <w:t xml:space="preserve">e amendments have been considered by members of the </w:t>
      </w:r>
      <w:r w:rsidRPr="00D72D2A">
        <w:rPr>
          <w:rFonts w:eastAsia="Calibri" w:cs="Arial"/>
          <w:szCs w:val="24"/>
        </w:rPr>
        <w:t>Constitution Review Working Group</w:t>
      </w:r>
      <w:r>
        <w:rPr>
          <w:rFonts w:eastAsia="Calibri" w:cs="Arial"/>
          <w:szCs w:val="24"/>
        </w:rPr>
        <w:t xml:space="preserve">. </w:t>
      </w:r>
    </w:p>
    <w:p w14:paraId="3469E0D9" w14:textId="77777777" w:rsidR="00213BE7" w:rsidRDefault="00213BE7" w:rsidP="00213BE7">
      <w:pPr>
        <w:pStyle w:val="Heading2"/>
      </w:pPr>
      <w:r>
        <w:t>Legal Implications</w:t>
      </w:r>
    </w:p>
    <w:p w14:paraId="1E5289A4" w14:textId="77777777" w:rsidR="003A0A43" w:rsidRDefault="003A0A43" w:rsidP="003A0A43"/>
    <w:p w14:paraId="1AF311C6" w14:textId="77777777" w:rsidR="00CF0722" w:rsidRDefault="00CF0722" w:rsidP="00391671">
      <w:pPr>
        <w:ind w:left="720" w:hanging="720"/>
      </w:pPr>
    </w:p>
    <w:p w14:paraId="112DEA5E" w14:textId="39E1016E" w:rsidR="00CF0722" w:rsidRPr="003A0A43" w:rsidRDefault="00CF0722" w:rsidP="00391671">
      <w:pPr>
        <w:ind w:left="720" w:hanging="720"/>
      </w:pPr>
      <w:r>
        <w:t>3.</w:t>
      </w:r>
      <w:r w:rsidR="00691A52">
        <w:t>1</w:t>
      </w:r>
      <w:r>
        <w:tab/>
      </w:r>
      <w:r w:rsidR="00CD6C27">
        <w:t>The</w:t>
      </w:r>
      <w:r w:rsidR="00A974B0">
        <w:t xml:space="preserve"> parts of </w:t>
      </w:r>
      <w:r w:rsidR="00CD6C27">
        <w:t xml:space="preserve">law </w:t>
      </w:r>
      <w:r w:rsidR="00691A52">
        <w:t>relevant to t</w:t>
      </w:r>
      <w:r w:rsidR="00CD6C27">
        <w:t xml:space="preserve">he acceptance of gifts and hospitality is set out in the </w:t>
      </w:r>
      <w:r w:rsidR="00691A52">
        <w:t>Bribery Act 2010</w:t>
      </w:r>
      <w:r w:rsidR="00BA298C">
        <w:t>.</w:t>
      </w:r>
    </w:p>
    <w:p w14:paraId="41BB405D" w14:textId="77777777" w:rsidR="002A2389" w:rsidRDefault="002A2389" w:rsidP="003D2FFE">
      <w:pPr>
        <w:pStyle w:val="Heading2"/>
        <w:spacing w:after="240"/>
      </w:pPr>
      <w:r>
        <w:t>Financial Implications</w:t>
      </w:r>
    </w:p>
    <w:p w14:paraId="47340EDD" w14:textId="77777777" w:rsidR="006B467E" w:rsidRDefault="006B467E" w:rsidP="006B467E">
      <w:pPr>
        <w:ind w:left="720" w:hanging="720"/>
      </w:pPr>
      <w:r>
        <w:t>4.1</w:t>
      </w:r>
      <w:r>
        <w:tab/>
        <w:t>The amendments to the constitution will be contained within existing budgets.</w:t>
      </w:r>
    </w:p>
    <w:p w14:paraId="5ACE80EE" w14:textId="77777777" w:rsidR="00C32DAE" w:rsidRPr="003D2FFE" w:rsidRDefault="00C32DAE" w:rsidP="003D2FFE">
      <w:pPr>
        <w:pStyle w:val="Heading2"/>
        <w:spacing w:after="240"/>
      </w:pPr>
      <w:r>
        <w:t>Risk Management Implications</w:t>
      </w:r>
    </w:p>
    <w:p w14:paraId="0A3E9FD3" w14:textId="77777777" w:rsidR="006B467E" w:rsidRPr="00105B8A" w:rsidRDefault="006B467E" w:rsidP="006B467E">
      <w:pPr>
        <w:ind w:left="720" w:hanging="720"/>
        <w:rPr>
          <w:color w:val="0000FF"/>
        </w:rPr>
      </w:pPr>
      <w:r>
        <w:t xml:space="preserve">5.1 </w:t>
      </w:r>
      <w:r>
        <w:tab/>
        <w:t xml:space="preserve">The drafting amendments will better reflect the legislation. </w:t>
      </w:r>
    </w:p>
    <w:p w14:paraId="1F8612E2" w14:textId="77777777" w:rsidR="006B467E" w:rsidRDefault="006B467E" w:rsidP="006B467E">
      <w:pPr>
        <w:tabs>
          <w:tab w:val="left" w:pos="5610"/>
        </w:tabs>
        <w:ind w:left="567" w:right="81" w:hanging="567"/>
        <w:rPr>
          <w:rFonts w:cs="Arial"/>
          <w:szCs w:val="24"/>
          <w:lang w:val="en-US"/>
        </w:rPr>
      </w:pPr>
    </w:p>
    <w:p w14:paraId="758F2889" w14:textId="77777777" w:rsidR="006B467E" w:rsidRPr="00105B8A" w:rsidRDefault="006B467E" w:rsidP="006B467E">
      <w:pPr>
        <w:tabs>
          <w:tab w:val="left" w:pos="5610"/>
        </w:tabs>
        <w:ind w:right="81" w:firstLine="709"/>
        <w:rPr>
          <w:color w:val="0000FF"/>
        </w:rPr>
      </w:pPr>
      <w:r>
        <w:rPr>
          <w:rFonts w:cs="Arial"/>
          <w:szCs w:val="24"/>
          <w:lang w:val="en-US"/>
        </w:rPr>
        <w:t xml:space="preserve">Risks included on corporate or directorate risk register? </w:t>
      </w:r>
      <w:r>
        <w:rPr>
          <w:rFonts w:cs="Arial"/>
          <w:b/>
          <w:bCs/>
          <w:szCs w:val="24"/>
          <w:lang w:val="en-US"/>
        </w:rPr>
        <w:t>No</w:t>
      </w:r>
      <w:r>
        <w:rPr>
          <w:rFonts w:cs="Arial"/>
          <w:szCs w:val="24"/>
          <w:lang w:val="en-US"/>
        </w:rPr>
        <w:t xml:space="preserve"> </w:t>
      </w:r>
    </w:p>
    <w:p w14:paraId="10131811" w14:textId="77777777" w:rsidR="006B467E" w:rsidRDefault="006B467E" w:rsidP="006B467E">
      <w:pPr>
        <w:ind w:left="-142" w:right="141"/>
        <w:rPr>
          <w:rFonts w:cs="Arial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  </w:t>
      </w:r>
    </w:p>
    <w:p w14:paraId="478F073D" w14:textId="77777777" w:rsidR="006B467E" w:rsidRDefault="006B467E" w:rsidP="006B467E">
      <w:pPr>
        <w:ind w:left="-142" w:right="141" w:firstLine="851"/>
        <w:rPr>
          <w:rFonts w:cs="Arial"/>
          <w:color w:val="4F81BD" w:themeColor="accent1"/>
          <w:szCs w:val="24"/>
          <w:lang w:val="en-US" w:eastAsia="en-GB"/>
        </w:rPr>
      </w:pPr>
      <w:r>
        <w:rPr>
          <w:rFonts w:cs="Arial"/>
          <w:szCs w:val="24"/>
          <w:lang w:val="en-US" w:eastAsia="en-GB"/>
        </w:rPr>
        <w:t xml:space="preserve">Separate risk register in place? </w:t>
      </w:r>
      <w:r>
        <w:rPr>
          <w:rFonts w:cs="Arial"/>
          <w:b/>
          <w:bCs/>
          <w:szCs w:val="24"/>
          <w:lang w:val="en-US" w:eastAsia="en-GB"/>
        </w:rPr>
        <w:t>No</w:t>
      </w:r>
      <w:r>
        <w:rPr>
          <w:rFonts w:cs="Arial"/>
          <w:szCs w:val="24"/>
          <w:lang w:val="en-US" w:eastAsia="en-GB"/>
        </w:rPr>
        <w:t xml:space="preserve"> </w:t>
      </w:r>
    </w:p>
    <w:p w14:paraId="55157870" w14:textId="77777777" w:rsidR="006B467E" w:rsidRDefault="006B467E" w:rsidP="006B467E">
      <w:pPr>
        <w:tabs>
          <w:tab w:val="left" w:pos="5610"/>
        </w:tabs>
        <w:ind w:left="567" w:right="81" w:hanging="567"/>
      </w:pPr>
    </w:p>
    <w:p w14:paraId="33BA5341" w14:textId="77777777" w:rsidR="006B467E" w:rsidRDefault="006B467E" w:rsidP="006B467E">
      <w:pPr>
        <w:tabs>
          <w:tab w:val="left" w:pos="5610"/>
        </w:tabs>
        <w:ind w:left="709" w:right="81"/>
      </w:pPr>
      <w:r>
        <w:t xml:space="preserve">The relevant risks contained in the register are attached/summarised below. </w:t>
      </w:r>
      <w:r>
        <w:rPr>
          <w:rFonts w:cs="Arial"/>
          <w:b/>
          <w:bCs/>
          <w:szCs w:val="24"/>
          <w:lang w:val="en-US" w:eastAsia="en-GB"/>
        </w:rPr>
        <w:t xml:space="preserve">n/a </w:t>
      </w:r>
    </w:p>
    <w:p w14:paraId="0E18B40A" w14:textId="77777777" w:rsidR="006B467E" w:rsidRDefault="006B467E" w:rsidP="006B467E"/>
    <w:tbl>
      <w:tblPr>
        <w:tblW w:w="829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isk description table"/>
      </w:tblPr>
      <w:tblGrid>
        <w:gridCol w:w="3086"/>
        <w:gridCol w:w="3232"/>
        <w:gridCol w:w="1975"/>
      </w:tblGrid>
      <w:tr w:rsidR="006B467E" w:rsidRPr="00EA0BAD" w14:paraId="2D732267" w14:textId="77777777" w:rsidTr="000E7DB0">
        <w:trPr>
          <w:trHeight w:val="432"/>
        </w:trPr>
        <w:tc>
          <w:tcPr>
            <w:tcW w:w="3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82E3B27" w14:textId="77777777" w:rsidR="006B467E" w:rsidRPr="00061BFE" w:rsidRDefault="006B467E" w:rsidP="000E7DB0">
            <w:pPr>
              <w:ind w:right="135"/>
              <w:textAlignment w:val="baseline"/>
              <w:rPr>
                <w:rFonts w:cs="Arial"/>
                <w:sz w:val="18"/>
                <w:szCs w:val="18"/>
                <w:lang w:eastAsia="en-GB"/>
              </w:rPr>
            </w:pPr>
            <w:r w:rsidRPr="00061BFE">
              <w:rPr>
                <w:rFonts w:cs="Arial"/>
                <w:b/>
                <w:szCs w:val="24"/>
              </w:rPr>
              <w:t>Risk Description</w:t>
            </w:r>
            <w:r w:rsidRPr="00061BFE">
              <w:rPr>
                <w:rFonts w:cs="Arial"/>
                <w:szCs w:val="24"/>
              </w:rPr>
              <w:t> </w:t>
            </w:r>
          </w:p>
        </w:tc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0A007AF" w14:textId="77777777" w:rsidR="006B467E" w:rsidRPr="00061BFE" w:rsidRDefault="006B467E" w:rsidP="000E7DB0">
            <w:pPr>
              <w:ind w:right="135"/>
              <w:textAlignment w:val="baseline"/>
              <w:rPr>
                <w:rFonts w:cs="Arial"/>
                <w:sz w:val="18"/>
                <w:szCs w:val="18"/>
                <w:lang w:eastAsia="en-GB"/>
              </w:rPr>
            </w:pPr>
            <w:r w:rsidRPr="00061BFE">
              <w:rPr>
                <w:rFonts w:cs="Arial"/>
                <w:b/>
                <w:szCs w:val="24"/>
              </w:rPr>
              <w:t>Mitigations</w:t>
            </w:r>
            <w:r w:rsidRPr="00061BFE">
              <w:rPr>
                <w:rFonts w:cs="Arial"/>
                <w:szCs w:val="24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653871C" w14:textId="77777777" w:rsidR="006B467E" w:rsidRPr="00061BFE" w:rsidRDefault="006B467E" w:rsidP="000E7DB0">
            <w:pPr>
              <w:ind w:left="165" w:right="135"/>
              <w:textAlignment w:val="baseline"/>
              <w:rPr>
                <w:rFonts w:cs="Arial"/>
                <w:sz w:val="18"/>
                <w:szCs w:val="18"/>
                <w:lang w:eastAsia="en-GB"/>
              </w:rPr>
            </w:pPr>
            <w:r w:rsidRPr="00061BFE">
              <w:rPr>
                <w:rFonts w:cs="Arial"/>
                <w:b/>
                <w:szCs w:val="24"/>
              </w:rPr>
              <w:t>RAG Status</w:t>
            </w:r>
            <w:r w:rsidRPr="00061BFE">
              <w:rPr>
                <w:rFonts w:cs="Arial"/>
                <w:szCs w:val="24"/>
              </w:rPr>
              <w:t> </w:t>
            </w:r>
          </w:p>
        </w:tc>
      </w:tr>
      <w:tr w:rsidR="006B467E" w:rsidRPr="00EA0BAD" w14:paraId="0BA3CF05" w14:textId="77777777" w:rsidTr="000E7DB0">
        <w:tc>
          <w:tcPr>
            <w:tcW w:w="30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4FB8C1B" w14:textId="77777777" w:rsidR="006B467E" w:rsidRPr="00061BFE" w:rsidRDefault="006B467E" w:rsidP="000E7DB0">
            <w:pPr>
              <w:ind w:right="135"/>
              <w:textAlignment w:val="baseline"/>
              <w:rPr>
                <w:rFonts w:cs="Arial"/>
                <w:sz w:val="18"/>
                <w:szCs w:val="18"/>
                <w:lang w:eastAsia="en-GB"/>
              </w:rPr>
            </w:pPr>
            <w:r w:rsidRPr="00061BFE">
              <w:rPr>
                <w:rFonts w:cs="Arial"/>
                <w:szCs w:val="24"/>
              </w:rPr>
              <w:t xml:space="preserve">That the changes do not improve the interpretation of the constitution. </w:t>
            </w:r>
          </w:p>
        </w:tc>
        <w:tc>
          <w:tcPr>
            <w:tcW w:w="323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hideMark/>
          </w:tcPr>
          <w:p w14:paraId="313AB49C" w14:textId="77777777" w:rsidR="006B467E" w:rsidRPr="00061BFE" w:rsidRDefault="006B467E" w:rsidP="006B467E">
            <w:pPr>
              <w:pStyle w:val="ListParagraph"/>
              <w:numPr>
                <w:ilvl w:val="0"/>
                <w:numId w:val="18"/>
              </w:numPr>
              <w:ind w:left="454" w:hanging="283"/>
              <w:textAlignment w:val="baseline"/>
              <w:rPr>
                <w:color w:val="auto"/>
                <w:szCs w:val="24"/>
                <w:lang w:val="en-US"/>
              </w:rPr>
            </w:pPr>
            <w:r w:rsidRPr="00061BFE">
              <w:rPr>
                <w:color w:val="auto"/>
                <w:szCs w:val="24"/>
                <w:lang w:val="en-US"/>
              </w:rPr>
              <w:t xml:space="preserve">The </w:t>
            </w:r>
            <w:r w:rsidRPr="001B4B43">
              <w:rPr>
                <w:color w:val="auto"/>
                <w:szCs w:val="24"/>
                <w:lang w:val="en-US"/>
              </w:rPr>
              <w:t>changes</w:t>
            </w:r>
            <w:r w:rsidRPr="00061BFE">
              <w:rPr>
                <w:color w:val="auto"/>
                <w:szCs w:val="24"/>
                <w:lang w:val="en-US"/>
              </w:rPr>
              <w:t xml:space="preserve"> are a more literal and clear interpretation of the legislation.</w:t>
            </w:r>
          </w:p>
          <w:p w14:paraId="342FA57B" w14:textId="77777777" w:rsidR="006B467E" w:rsidRPr="00061BFE" w:rsidRDefault="006B467E" w:rsidP="000E7DB0">
            <w:pPr>
              <w:pStyle w:val="ListParagraph"/>
              <w:ind w:left="454"/>
              <w:textAlignment w:val="baseline"/>
              <w:rPr>
                <w:color w:val="auto"/>
                <w:szCs w:val="24"/>
              </w:rPr>
            </w:pPr>
          </w:p>
          <w:p w14:paraId="22EC2D3D" w14:textId="77777777" w:rsidR="006B467E" w:rsidRPr="00061BFE" w:rsidRDefault="006B467E" w:rsidP="000E7DB0">
            <w:pPr>
              <w:pStyle w:val="ListParagraph"/>
              <w:ind w:left="454"/>
              <w:textAlignment w:val="baseline"/>
              <w:rPr>
                <w:color w:val="auto"/>
                <w:szCs w:val="24"/>
              </w:rPr>
            </w:pPr>
          </w:p>
        </w:tc>
        <w:tc>
          <w:tcPr>
            <w:tcW w:w="197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00B050"/>
            <w:vAlign w:val="center"/>
          </w:tcPr>
          <w:p w14:paraId="5990308F" w14:textId="77777777" w:rsidR="006B467E" w:rsidRPr="00061BFE" w:rsidRDefault="006B467E" w:rsidP="000E7DB0">
            <w:pPr>
              <w:ind w:left="165" w:right="135"/>
              <w:jc w:val="center"/>
              <w:textAlignment w:val="baseline"/>
              <w:rPr>
                <w:rFonts w:cs="Arial"/>
                <w:b/>
                <w:bCs/>
                <w:sz w:val="18"/>
                <w:szCs w:val="18"/>
                <w:lang w:eastAsia="en-GB"/>
              </w:rPr>
            </w:pPr>
            <w:r w:rsidRPr="001B4B43">
              <w:rPr>
                <w:rFonts w:cs="Arial"/>
                <w:b/>
                <w:bCs/>
                <w:sz w:val="18"/>
                <w:szCs w:val="18"/>
                <w:lang w:eastAsia="en-GB"/>
              </w:rPr>
              <w:t>Green</w:t>
            </w:r>
          </w:p>
        </w:tc>
      </w:tr>
    </w:tbl>
    <w:p w14:paraId="44D33D1F" w14:textId="77777777" w:rsidR="00FD31A0" w:rsidRDefault="00FD31A0" w:rsidP="003D2FFE">
      <w:pPr>
        <w:pStyle w:val="Heading2"/>
        <w:keepNext/>
        <w:spacing w:after="240"/>
      </w:pPr>
      <w:r w:rsidRPr="004A2543">
        <w:lastRenderedPageBreak/>
        <w:t>Equalities implications</w:t>
      </w:r>
      <w:r w:rsidR="00213BE7">
        <w:t xml:space="preserve"> / Public Sector Equality Duty </w:t>
      </w:r>
    </w:p>
    <w:p w14:paraId="76DCB596" w14:textId="727A1B6C" w:rsidR="00FD31A0" w:rsidRPr="004A2543" w:rsidRDefault="00FD31A0" w:rsidP="00FD31A0">
      <w:r w:rsidRPr="004A2543">
        <w:t xml:space="preserve">Was an Equality Impact Assessment carried out?  </w:t>
      </w:r>
      <w:r>
        <w:t>No</w:t>
      </w:r>
    </w:p>
    <w:p w14:paraId="0C2F27D8" w14:textId="77777777" w:rsidR="00FD31A0" w:rsidRPr="004A2543" w:rsidRDefault="00FD31A0" w:rsidP="00FD31A0"/>
    <w:p w14:paraId="7800441F" w14:textId="77777777" w:rsidR="00FD31A0" w:rsidRPr="004A2543" w:rsidRDefault="00FD31A0" w:rsidP="00FD31A0">
      <w:r w:rsidRPr="004A2543">
        <w:t xml:space="preserve">If no, state why an </w:t>
      </w:r>
      <w:proofErr w:type="spellStart"/>
      <w:r w:rsidRPr="004A2543">
        <w:t>EqIA</w:t>
      </w:r>
      <w:proofErr w:type="spellEnd"/>
      <w:r w:rsidRPr="004A2543">
        <w:t xml:space="preserve"> was not carried out below:</w:t>
      </w:r>
    </w:p>
    <w:p w14:paraId="354F5D53" w14:textId="5ADC7F54" w:rsidR="00FD31A0" w:rsidRDefault="00FD31A0" w:rsidP="00FD31A0">
      <w:pPr>
        <w:ind w:right="141"/>
        <w:rPr>
          <w:rFonts w:cs="Arial"/>
          <w:szCs w:val="24"/>
          <w:lang w:val="en-US"/>
        </w:rPr>
      </w:pPr>
    </w:p>
    <w:p w14:paraId="580DB00D" w14:textId="0AC13E28" w:rsidR="006B467E" w:rsidRDefault="006B467E" w:rsidP="00FD31A0">
      <w:pPr>
        <w:ind w:right="14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There are no equalities implications with the suggested proposal.</w:t>
      </w:r>
    </w:p>
    <w:p w14:paraId="666B7771" w14:textId="77777777" w:rsidR="00CC02E2" w:rsidRPr="00EC6FE9" w:rsidRDefault="00CC02E2" w:rsidP="00CC02E2">
      <w:pPr>
        <w:pStyle w:val="Heading4"/>
        <w:spacing w:before="480"/>
      </w:pPr>
      <w:r w:rsidRPr="00EC6FE9">
        <w:t>Council Priorities</w:t>
      </w:r>
    </w:p>
    <w:p w14:paraId="0D216574" w14:textId="77777777" w:rsidR="006B467E" w:rsidRDefault="006B467E" w:rsidP="006B467E">
      <w:pPr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The suggested proposal contributes towards all the Council’s corporate priorities by clarifying the rules within the constitution.</w:t>
      </w:r>
    </w:p>
    <w:p w14:paraId="553DC68A" w14:textId="77777777" w:rsidR="006B467E" w:rsidRDefault="006B467E" w:rsidP="006B467E">
      <w:pPr>
        <w:rPr>
          <w:rFonts w:cs="Arial"/>
          <w:szCs w:val="24"/>
          <w:lang w:val="en-US"/>
        </w:rPr>
      </w:pPr>
    </w:p>
    <w:p w14:paraId="3DF68D33" w14:textId="77777777" w:rsidR="006B467E" w:rsidRPr="005033A4" w:rsidRDefault="006B467E" w:rsidP="006B467E">
      <w:pPr>
        <w:pStyle w:val="StyleListParagraphBold"/>
        <w:numPr>
          <w:ilvl w:val="0"/>
          <w:numId w:val="16"/>
        </w:numPr>
        <w:rPr>
          <w:szCs w:val="24"/>
          <w:lang w:eastAsia="en-US"/>
        </w:rPr>
      </w:pPr>
      <w:r w:rsidRPr="005033A4">
        <w:rPr>
          <w:szCs w:val="24"/>
        </w:rPr>
        <w:t>A council that puts residents first</w:t>
      </w:r>
    </w:p>
    <w:p w14:paraId="3693BB0A" w14:textId="77777777" w:rsidR="006B467E" w:rsidRPr="005033A4" w:rsidRDefault="006B467E" w:rsidP="006B467E">
      <w:pPr>
        <w:pStyle w:val="StyleListParagraphBold"/>
        <w:rPr>
          <w:szCs w:val="24"/>
          <w:lang w:eastAsia="en-US"/>
        </w:rPr>
      </w:pPr>
    </w:p>
    <w:p w14:paraId="5C7B3C7B" w14:textId="77777777" w:rsidR="006B467E" w:rsidRPr="005033A4" w:rsidRDefault="006B467E" w:rsidP="006B467E">
      <w:pPr>
        <w:pStyle w:val="StyleListParagraphBold"/>
        <w:numPr>
          <w:ilvl w:val="0"/>
          <w:numId w:val="16"/>
        </w:numPr>
        <w:rPr>
          <w:szCs w:val="24"/>
        </w:rPr>
      </w:pPr>
      <w:r w:rsidRPr="005033A4">
        <w:rPr>
          <w:szCs w:val="24"/>
        </w:rPr>
        <w:t>A borough that is clean and safe</w:t>
      </w:r>
    </w:p>
    <w:p w14:paraId="7ECC3051" w14:textId="77777777" w:rsidR="006B467E" w:rsidRPr="005033A4" w:rsidRDefault="006B467E" w:rsidP="006B467E">
      <w:pPr>
        <w:pStyle w:val="StyleListParagraphBold"/>
        <w:ind w:left="0"/>
        <w:rPr>
          <w:szCs w:val="24"/>
        </w:rPr>
      </w:pPr>
    </w:p>
    <w:p w14:paraId="7A669A5E" w14:textId="77777777" w:rsidR="006B467E" w:rsidRPr="005033A4" w:rsidRDefault="006B467E" w:rsidP="006B467E">
      <w:pPr>
        <w:pStyle w:val="StyleListParagraphBold"/>
        <w:numPr>
          <w:ilvl w:val="0"/>
          <w:numId w:val="16"/>
        </w:numPr>
        <w:rPr>
          <w:szCs w:val="24"/>
          <w:lang w:val="en-US"/>
        </w:rPr>
      </w:pPr>
      <w:r w:rsidRPr="005033A4">
        <w:rPr>
          <w:szCs w:val="24"/>
        </w:rPr>
        <w:t>A place where those in need are supported</w:t>
      </w:r>
    </w:p>
    <w:p w14:paraId="11BF41CC" w14:textId="77777777" w:rsidR="002A2389" w:rsidRDefault="002A2389" w:rsidP="00912904">
      <w:pPr>
        <w:pStyle w:val="Heading2"/>
      </w:pPr>
      <w:r>
        <w:t>Section 3 - Statutory Officer Clearance</w:t>
      </w:r>
    </w:p>
    <w:p w14:paraId="077143F8" w14:textId="77777777" w:rsidR="002A2389" w:rsidRDefault="002A2389" w:rsidP="008D1750">
      <w:pPr>
        <w:keepNext/>
        <w:rPr>
          <w:rFonts w:cs="Arial"/>
        </w:rPr>
      </w:pPr>
    </w:p>
    <w:p w14:paraId="1F493ADE" w14:textId="40B9843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0B35AD">
        <w:rPr>
          <w:b/>
          <w:sz w:val="28"/>
        </w:rPr>
        <w:t>Sharon Daniels</w:t>
      </w:r>
    </w:p>
    <w:p w14:paraId="57640BD9" w14:textId="64200B76" w:rsidR="00912904" w:rsidRPr="00A66326" w:rsidRDefault="00912904" w:rsidP="00912904">
      <w:r w:rsidRPr="00A66326">
        <w:t>Signed by the Chief Financial Officer</w:t>
      </w:r>
    </w:p>
    <w:p w14:paraId="650DA37B" w14:textId="77777777" w:rsidR="00912904" w:rsidRPr="00A66326" w:rsidRDefault="00912904" w:rsidP="00912904">
      <w:pPr>
        <w:rPr>
          <w:sz w:val="28"/>
        </w:rPr>
      </w:pPr>
    </w:p>
    <w:p w14:paraId="5745A2E3" w14:textId="7CF8B4DE" w:rsidR="00912904" w:rsidRPr="00A66326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0B35AD">
        <w:rPr>
          <w:b/>
          <w:sz w:val="28"/>
        </w:rPr>
        <w:t>21 November 2023</w:t>
      </w:r>
    </w:p>
    <w:p w14:paraId="2586CC50" w14:textId="20C8EF52" w:rsidR="00912904" w:rsidRPr="00A66326" w:rsidRDefault="00912904" w:rsidP="00912904">
      <w:pPr>
        <w:rPr>
          <w:sz w:val="28"/>
        </w:rPr>
      </w:pPr>
      <w:r w:rsidRPr="00A66326">
        <w:rPr>
          <w:b/>
          <w:sz w:val="28"/>
        </w:rPr>
        <w:t xml:space="preserve">Statutory Officer:  </w:t>
      </w:r>
      <w:r w:rsidR="000B35AD">
        <w:rPr>
          <w:b/>
          <w:sz w:val="28"/>
        </w:rPr>
        <w:t>Jessica Farmer</w:t>
      </w:r>
    </w:p>
    <w:p w14:paraId="3F58D77A" w14:textId="7E43705F" w:rsidR="00912904" w:rsidRPr="00A66326" w:rsidRDefault="00912904" w:rsidP="00912904">
      <w:r w:rsidRPr="00A66326">
        <w:t>Signed on by the Monitoring Officer</w:t>
      </w:r>
    </w:p>
    <w:p w14:paraId="52AD6B43" w14:textId="77777777" w:rsidR="00912904" w:rsidRPr="00A66326" w:rsidRDefault="00912904" w:rsidP="00912904">
      <w:pPr>
        <w:rPr>
          <w:sz w:val="28"/>
        </w:rPr>
      </w:pPr>
    </w:p>
    <w:p w14:paraId="61F8C7E6" w14:textId="6D660FB7" w:rsidR="00912904" w:rsidRPr="003313EA" w:rsidRDefault="00912904" w:rsidP="00912904">
      <w:pPr>
        <w:spacing w:after="480"/>
        <w:rPr>
          <w:sz w:val="28"/>
        </w:rPr>
      </w:pPr>
      <w:r w:rsidRPr="00A66326">
        <w:rPr>
          <w:b/>
          <w:sz w:val="28"/>
        </w:rPr>
        <w:t xml:space="preserve">Date:  </w:t>
      </w:r>
      <w:r w:rsidR="000B35AD">
        <w:rPr>
          <w:b/>
          <w:sz w:val="28"/>
        </w:rPr>
        <w:t>21 November 2023</w:t>
      </w:r>
    </w:p>
    <w:p w14:paraId="686CE5D8" w14:textId="77777777" w:rsidR="00912904" w:rsidRPr="00435B5D" w:rsidRDefault="00912904" w:rsidP="00912904">
      <w:pPr>
        <w:pStyle w:val="Heading2"/>
        <w:spacing w:after="240"/>
      </w:pPr>
      <w:r>
        <w:t>Mandatory Checks</w:t>
      </w:r>
    </w:p>
    <w:p w14:paraId="34BA8136" w14:textId="3D68F3C3" w:rsidR="00912904" w:rsidRPr="00E90AFF" w:rsidRDefault="00912904" w:rsidP="00E90AFF">
      <w:pPr>
        <w:pStyle w:val="Heading3"/>
        <w:ind w:left="0" w:firstLine="0"/>
        <w:rPr>
          <w:sz w:val="28"/>
        </w:rPr>
      </w:pPr>
      <w:r w:rsidRPr="00E90AFF">
        <w:rPr>
          <w:sz w:val="28"/>
        </w:rPr>
        <w:t xml:space="preserve">Ward Councillors notified:  NO, as it impacts on all Wards </w:t>
      </w:r>
    </w:p>
    <w:p w14:paraId="629F8205" w14:textId="77777777" w:rsidR="002A2389" w:rsidRDefault="002A2389" w:rsidP="00912904">
      <w:pPr>
        <w:pStyle w:val="Heading2"/>
        <w:keepNext/>
        <w:spacing w:after="240"/>
      </w:pPr>
      <w:r>
        <w:t>Section 4 - Contact Details and Background Papers</w:t>
      </w:r>
    </w:p>
    <w:p w14:paraId="1C4BF2D4" w14:textId="24FFFEE5" w:rsidR="002A2389" w:rsidRDefault="002A2389">
      <w:pPr>
        <w:pStyle w:val="Infotext"/>
      </w:pPr>
      <w:r w:rsidRPr="00D914D2">
        <w:rPr>
          <w:b/>
        </w:rPr>
        <w:t>Contact:</w:t>
      </w:r>
      <w:r>
        <w:t xml:space="preserve">  </w:t>
      </w:r>
      <w:r w:rsidR="006B467E">
        <w:rPr>
          <w:rFonts w:cs="Arial"/>
          <w:sz w:val="24"/>
        </w:rPr>
        <w:t>Vishal Seegoolam, Democratic, Electoral &amp; Registration Services Manager, 020 8424 1158</w:t>
      </w:r>
    </w:p>
    <w:p w14:paraId="28AF6FE8" w14:textId="3988ED34" w:rsidR="002A2389" w:rsidRDefault="002A2389" w:rsidP="00912904">
      <w:pPr>
        <w:pStyle w:val="Infotext"/>
        <w:spacing w:before="360"/>
      </w:pPr>
      <w:r w:rsidRPr="00D914D2">
        <w:rPr>
          <w:b/>
        </w:rPr>
        <w:t>Background Papers</w:t>
      </w:r>
      <w:r>
        <w:t xml:space="preserve">:  </w:t>
      </w:r>
      <w:r w:rsidR="006B467E">
        <w:rPr>
          <w:rFonts w:cs="Arial"/>
          <w:sz w:val="24"/>
        </w:rPr>
        <w:t>None</w:t>
      </w:r>
    </w:p>
    <w:p w14:paraId="6D64D64B" w14:textId="77777777" w:rsidR="002A2389" w:rsidRDefault="002A2389" w:rsidP="00912904">
      <w:pPr>
        <w:pStyle w:val="Infotext"/>
        <w:spacing w:before="360" w:after="240"/>
      </w:pPr>
      <w:r>
        <w:lastRenderedPageBreak/>
        <w:t xml:space="preserve">If appropriate, does the report include the following considerations? </w:t>
      </w:r>
    </w:p>
    <w:p w14:paraId="507DF23B" w14:textId="31F2E1AA" w:rsidR="00912904" w:rsidRDefault="00912904">
      <w:pPr>
        <w:pStyle w:val="Infotext"/>
        <w:tabs>
          <w:tab w:val="left" w:pos="656"/>
          <w:tab w:val="left" w:pos="6399"/>
        </w:tabs>
      </w:pPr>
      <w:r>
        <w:t>1.</w:t>
      </w:r>
      <w:r>
        <w:tab/>
        <w:t xml:space="preserve">Consultation </w:t>
      </w:r>
      <w:r w:rsidR="006B467E">
        <w:tab/>
        <w:t>YES</w:t>
      </w:r>
    </w:p>
    <w:p w14:paraId="0AC2AC5C" w14:textId="00A885CC" w:rsidR="00912904" w:rsidRDefault="00912904">
      <w:pPr>
        <w:pStyle w:val="Infotext"/>
        <w:tabs>
          <w:tab w:val="left" w:pos="656"/>
          <w:tab w:val="left" w:pos="6399"/>
        </w:tabs>
      </w:pPr>
      <w:r>
        <w:t>2.</w:t>
      </w:r>
      <w:r>
        <w:tab/>
        <w:t>Priorities</w:t>
      </w:r>
      <w:r>
        <w:tab/>
        <w:t xml:space="preserve">YES </w:t>
      </w:r>
    </w:p>
    <w:p w14:paraId="695B009D" w14:textId="77777777" w:rsidR="002A2389" w:rsidRDefault="002A2389"/>
    <w:sectPr w:rsidR="002A2389" w:rsidSect="00FF71E5">
      <w:type w:val="continuous"/>
      <w:pgSz w:w="11909" w:h="16834" w:code="9"/>
      <w:pgMar w:top="1008" w:right="1800" w:bottom="1152" w:left="1800" w:header="100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2D5BC" w14:textId="77777777" w:rsidR="00861BD8" w:rsidRDefault="00861BD8">
      <w:r>
        <w:separator/>
      </w:r>
    </w:p>
  </w:endnote>
  <w:endnote w:type="continuationSeparator" w:id="0">
    <w:p w14:paraId="085A14CB" w14:textId="77777777" w:rsidR="00861BD8" w:rsidRDefault="00861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43925" w14:textId="77777777" w:rsidR="00861BD8" w:rsidRDefault="00861BD8">
      <w:r>
        <w:separator/>
      </w:r>
    </w:p>
  </w:footnote>
  <w:footnote w:type="continuationSeparator" w:id="0">
    <w:p w14:paraId="2DEF1521" w14:textId="77777777" w:rsidR="00861BD8" w:rsidRDefault="00861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7F52"/>
    <w:multiLevelType w:val="hybridMultilevel"/>
    <w:tmpl w:val="7F72C69C"/>
    <w:lvl w:ilvl="0" w:tplc="D73C90C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2281C"/>
    <w:multiLevelType w:val="hybridMultilevel"/>
    <w:tmpl w:val="E594004A"/>
    <w:lvl w:ilvl="0" w:tplc="75F6ED5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1BFE"/>
    <w:multiLevelType w:val="hybridMultilevel"/>
    <w:tmpl w:val="43A8E00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D197F"/>
    <w:multiLevelType w:val="hybridMultilevel"/>
    <w:tmpl w:val="3E48DDC2"/>
    <w:lvl w:ilvl="0" w:tplc="C7D2674C">
      <w:start w:val="1"/>
      <w:numFmt w:val="decimal"/>
      <w:lvlText w:val="(%1)"/>
      <w:lvlJc w:val="left"/>
      <w:pPr>
        <w:ind w:left="8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70" w:hanging="360"/>
      </w:pPr>
    </w:lvl>
    <w:lvl w:ilvl="2" w:tplc="0809001B" w:tentative="1">
      <w:start w:val="1"/>
      <w:numFmt w:val="lowerRoman"/>
      <w:lvlText w:val="%3."/>
      <w:lvlJc w:val="right"/>
      <w:pPr>
        <w:ind w:left="2290" w:hanging="180"/>
      </w:pPr>
    </w:lvl>
    <w:lvl w:ilvl="3" w:tplc="0809000F" w:tentative="1">
      <w:start w:val="1"/>
      <w:numFmt w:val="decimal"/>
      <w:lvlText w:val="%4."/>
      <w:lvlJc w:val="left"/>
      <w:pPr>
        <w:ind w:left="3010" w:hanging="360"/>
      </w:pPr>
    </w:lvl>
    <w:lvl w:ilvl="4" w:tplc="08090019" w:tentative="1">
      <w:start w:val="1"/>
      <w:numFmt w:val="lowerLetter"/>
      <w:lvlText w:val="%5."/>
      <w:lvlJc w:val="left"/>
      <w:pPr>
        <w:ind w:left="3730" w:hanging="360"/>
      </w:pPr>
    </w:lvl>
    <w:lvl w:ilvl="5" w:tplc="0809001B" w:tentative="1">
      <w:start w:val="1"/>
      <w:numFmt w:val="lowerRoman"/>
      <w:lvlText w:val="%6."/>
      <w:lvlJc w:val="right"/>
      <w:pPr>
        <w:ind w:left="4450" w:hanging="180"/>
      </w:pPr>
    </w:lvl>
    <w:lvl w:ilvl="6" w:tplc="0809000F" w:tentative="1">
      <w:start w:val="1"/>
      <w:numFmt w:val="decimal"/>
      <w:lvlText w:val="%7."/>
      <w:lvlJc w:val="left"/>
      <w:pPr>
        <w:ind w:left="5170" w:hanging="360"/>
      </w:pPr>
    </w:lvl>
    <w:lvl w:ilvl="7" w:tplc="08090019" w:tentative="1">
      <w:start w:val="1"/>
      <w:numFmt w:val="lowerLetter"/>
      <w:lvlText w:val="%8."/>
      <w:lvlJc w:val="left"/>
      <w:pPr>
        <w:ind w:left="5890" w:hanging="360"/>
      </w:pPr>
    </w:lvl>
    <w:lvl w:ilvl="8" w:tplc="08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4" w15:restartNumberingAfterBreak="0">
    <w:nsid w:val="12E45D48"/>
    <w:multiLevelType w:val="hybridMultilevel"/>
    <w:tmpl w:val="B2CA8E74"/>
    <w:lvl w:ilvl="0" w:tplc="365A6E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E0B17"/>
    <w:multiLevelType w:val="hybridMultilevel"/>
    <w:tmpl w:val="9A0C48C8"/>
    <w:lvl w:ilvl="0" w:tplc="2514E298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650A9"/>
    <w:multiLevelType w:val="hybridMultilevel"/>
    <w:tmpl w:val="689A66AC"/>
    <w:lvl w:ilvl="0" w:tplc="080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7" w15:restartNumberingAfterBreak="0">
    <w:nsid w:val="299B5A02"/>
    <w:multiLevelType w:val="hybridMultilevel"/>
    <w:tmpl w:val="8B526854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C3909"/>
    <w:multiLevelType w:val="hybridMultilevel"/>
    <w:tmpl w:val="A9162E52"/>
    <w:lvl w:ilvl="0" w:tplc="113ECF8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D0745B"/>
    <w:multiLevelType w:val="hybridMultilevel"/>
    <w:tmpl w:val="551442B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 w15:restartNumberingAfterBreak="0">
    <w:nsid w:val="432C2930"/>
    <w:multiLevelType w:val="hybridMultilevel"/>
    <w:tmpl w:val="771E408C"/>
    <w:lvl w:ilvl="0" w:tplc="3E98B9D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5109BF"/>
    <w:multiLevelType w:val="multilevel"/>
    <w:tmpl w:val="08CE2DAE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ACE77B3"/>
    <w:multiLevelType w:val="hybridMultilevel"/>
    <w:tmpl w:val="B92ED2E2"/>
    <w:lvl w:ilvl="0" w:tplc="E4E49048">
      <w:start w:val="1"/>
      <w:numFmt w:val="bullet"/>
      <w:lvlText w:val=""/>
      <w:lvlJc w:val="left"/>
      <w:pPr>
        <w:tabs>
          <w:tab w:val="num" w:pos="-3168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170DE"/>
    <w:multiLevelType w:val="hybridMultilevel"/>
    <w:tmpl w:val="A800A568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5676D"/>
    <w:multiLevelType w:val="hybridMultilevel"/>
    <w:tmpl w:val="0F7EA04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028D4"/>
    <w:multiLevelType w:val="multilevel"/>
    <w:tmpl w:val="963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ED68B9"/>
    <w:multiLevelType w:val="hybridMultilevel"/>
    <w:tmpl w:val="963C23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CF2AEE"/>
    <w:multiLevelType w:val="hybridMultilevel"/>
    <w:tmpl w:val="46906B5C"/>
    <w:lvl w:ilvl="0" w:tplc="8242BC44">
      <w:start w:val="1"/>
      <w:numFmt w:val="bullet"/>
      <w:lvlText w:val=""/>
      <w:lvlJc w:val="left"/>
      <w:pPr>
        <w:ind w:left="1152" w:hanging="43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1294459">
    <w:abstractNumId w:val="16"/>
  </w:num>
  <w:num w:numId="2" w16cid:durableId="281421632">
    <w:abstractNumId w:val="12"/>
  </w:num>
  <w:num w:numId="3" w16cid:durableId="819076666">
    <w:abstractNumId w:val="15"/>
  </w:num>
  <w:num w:numId="4" w16cid:durableId="563222970">
    <w:abstractNumId w:val="1"/>
  </w:num>
  <w:num w:numId="5" w16cid:durableId="5971990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42285272">
    <w:abstractNumId w:val="8"/>
  </w:num>
  <w:num w:numId="7" w16cid:durableId="1876624691">
    <w:abstractNumId w:val="9"/>
  </w:num>
  <w:num w:numId="8" w16cid:durableId="540630687">
    <w:abstractNumId w:val="5"/>
  </w:num>
  <w:num w:numId="9" w16cid:durableId="830095860">
    <w:abstractNumId w:val="4"/>
  </w:num>
  <w:num w:numId="10" w16cid:durableId="1661034764">
    <w:abstractNumId w:val="14"/>
  </w:num>
  <w:num w:numId="11" w16cid:durableId="1590187774">
    <w:abstractNumId w:val="17"/>
  </w:num>
  <w:num w:numId="12" w16cid:durableId="2056153764">
    <w:abstractNumId w:val="13"/>
  </w:num>
  <w:num w:numId="13" w16cid:durableId="2137479983">
    <w:abstractNumId w:val="2"/>
  </w:num>
  <w:num w:numId="14" w16cid:durableId="723915313">
    <w:abstractNumId w:val="7"/>
  </w:num>
  <w:num w:numId="15" w16cid:durableId="1230113628">
    <w:abstractNumId w:val="11"/>
  </w:num>
  <w:num w:numId="16" w16cid:durableId="825586076">
    <w:abstractNumId w:val="10"/>
  </w:num>
  <w:num w:numId="17" w16cid:durableId="123543203">
    <w:abstractNumId w:val="3"/>
  </w:num>
  <w:num w:numId="18" w16cid:durableId="2062632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03"/>
    <w:rsid w:val="00023F4C"/>
    <w:rsid w:val="00057F10"/>
    <w:rsid w:val="000633A2"/>
    <w:rsid w:val="00071EB4"/>
    <w:rsid w:val="00077298"/>
    <w:rsid w:val="000A58A1"/>
    <w:rsid w:val="000A6659"/>
    <w:rsid w:val="000B0E6F"/>
    <w:rsid w:val="000B35AD"/>
    <w:rsid w:val="000B6DBB"/>
    <w:rsid w:val="000D2BF2"/>
    <w:rsid w:val="000D5870"/>
    <w:rsid w:val="000F65C0"/>
    <w:rsid w:val="00100EB5"/>
    <w:rsid w:val="0012458F"/>
    <w:rsid w:val="001939BA"/>
    <w:rsid w:val="001A6EB0"/>
    <w:rsid w:val="001B31B3"/>
    <w:rsid w:val="001B441D"/>
    <w:rsid w:val="001C5225"/>
    <w:rsid w:val="001E0219"/>
    <w:rsid w:val="00213BE7"/>
    <w:rsid w:val="00231A1D"/>
    <w:rsid w:val="00244120"/>
    <w:rsid w:val="00293F9F"/>
    <w:rsid w:val="002A2389"/>
    <w:rsid w:val="002C08E2"/>
    <w:rsid w:val="002C1794"/>
    <w:rsid w:val="002D2FC5"/>
    <w:rsid w:val="002E6637"/>
    <w:rsid w:val="002E77E3"/>
    <w:rsid w:val="00332947"/>
    <w:rsid w:val="00333EB4"/>
    <w:rsid w:val="00345915"/>
    <w:rsid w:val="00365D29"/>
    <w:rsid w:val="00374F22"/>
    <w:rsid w:val="00391671"/>
    <w:rsid w:val="003A0A43"/>
    <w:rsid w:val="003D2FFE"/>
    <w:rsid w:val="003D5F0A"/>
    <w:rsid w:val="00400032"/>
    <w:rsid w:val="0042394B"/>
    <w:rsid w:val="004261AA"/>
    <w:rsid w:val="00473B08"/>
    <w:rsid w:val="00474B5F"/>
    <w:rsid w:val="004A3CE6"/>
    <w:rsid w:val="004A4A1D"/>
    <w:rsid w:val="004B2C9D"/>
    <w:rsid w:val="004B4A47"/>
    <w:rsid w:val="004D7ECB"/>
    <w:rsid w:val="004E667D"/>
    <w:rsid w:val="004E6AF9"/>
    <w:rsid w:val="005031DF"/>
    <w:rsid w:val="00597314"/>
    <w:rsid w:val="005A61AF"/>
    <w:rsid w:val="005D0886"/>
    <w:rsid w:val="005E384D"/>
    <w:rsid w:val="005F2181"/>
    <w:rsid w:val="005F724B"/>
    <w:rsid w:val="00606705"/>
    <w:rsid w:val="00625DFF"/>
    <w:rsid w:val="00626D8B"/>
    <w:rsid w:val="0063072B"/>
    <w:rsid w:val="00662891"/>
    <w:rsid w:val="006628B7"/>
    <w:rsid w:val="00675FCB"/>
    <w:rsid w:val="00691A52"/>
    <w:rsid w:val="006A0B87"/>
    <w:rsid w:val="006B3942"/>
    <w:rsid w:val="006B467E"/>
    <w:rsid w:val="006C3914"/>
    <w:rsid w:val="006C4D4C"/>
    <w:rsid w:val="006D3648"/>
    <w:rsid w:val="006F1291"/>
    <w:rsid w:val="0070555D"/>
    <w:rsid w:val="00717E8A"/>
    <w:rsid w:val="0074184E"/>
    <w:rsid w:val="00743829"/>
    <w:rsid w:val="00755F8D"/>
    <w:rsid w:val="007855AE"/>
    <w:rsid w:val="00796503"/>
    <w:rsid w:val="007B0CB6"/>
    <w:rsid w:val="007D2BDA"/>
    <w:rsid w:val="007D56C8"/>
    <w:rsid w:val="007E3934"/>
    <w:rsid w:val="007E7303"/>
    <w:rsid w:val="008212A0"/>
    <w:rsid w:val="00837F53"/>
    <w:rsid w:val="00861BD8"/>
    <w:rsid w:val="00862DDC"/>
    <w:rsid w:val="008A68F1"/>
    <w:rsid w:val="008B3F27"/>
    <w:rsid w:val="008D1750"/>
    <w:rsid w:val="008D7800"/>
    <w:rsid w:val="008E2910"/>
    <w:rsid w:val="008E4913"/>
    <w:rsid w:val="00900464"/>
    <w:rsid w:val="0090100E"/>
    <w:rsid w:val="00912904"/>
    <w:rsid w:val="0093767E"/>
    <w:rsid w:val="00972A02"/>
    <w:rsid w:val="0097544B"/>
    <w:rsid w:val="00976801"/>
    <w:rsid w:val="0099517C"/>
    <w:rsid w:val="009A0937"/>
    <w:rsid w:val="009B2ECD"/>
    <w:rsid w:val="009B7914"/>
    <w:rsid w:val="009F3328"/>
    <w:rsid w:val="009F430B"/>
    <w:rsid w:val="00A160B2"/>
    <w:rsid w:val="00A16271"/>
    <w:rsid w:val="00A52646"/>
    <w:rsid w:val="00A566E7"/>
    <w:rsid w:val="00A630BF"/>
    <w:rsid w:val="00A73B25"/>
    <w:rsid w:val="00A940D3"/>
    <w:rsid w:val="00A96FCA"/>
    <w:rsid w:val="00A974B0"/>
    <w:rsid w:val="00AA4BE8"/>
    <w:rsid w:val="00AC0AAB"/>
    <w:rsid w:val="00AC7BA9"/>
    <w:rsid w:val="00B0425E"/>
    <w:rsid w:val="00B72373"/>
    <w:rsid w:val="00B900E2"/>
    <w:rsid w:val="00B9118E"/>
    <w:rsid w:val="00BA298C"/>
    <w:rsid w:val="00BD6115"/>
    <w:rsid w:val="00BD684A"/>
    <w:rsid w:val="00BE79C3"/>
    <w:rsid w:val="00C32DAE"/>
    <w:rsid w:val="00C40228"/>
    <w:rsid w:val="00C40E24"/>
    <w:rsid w:val="00C61B80"/>
    <w:rsid w:val="00C92D9A"/>
    <w:rsid w:val="00C96EF5"/>
    <w:rsid w:val="00CC02E2"/>
    <w:rsid w:val="00CD6C27"/>
    <w:rsid w:val="00CF0722"/>
    <w:rsid w:val="00D25064"/>
    <w:rsid w:val="00D32B51"/>
    <w:rsid w:val="00D34668"/>
    <w:rsid w:val="00D3740E"/>
    <w:rsid w:val="00D40335"/>
    <w:rsid w:val="00D82F57"/>
    <w:rsid w:val="00D841A5"/>
    <w:rsid w:val="00D914D2"/>
    <w:rsid w:val="00DA25DB"/>
    <w:rsid w:val="00DB0791"/>
    <w:rsid w:val="00DD4251"/>
    <w:rsid w:val="00DD7DF6"/>
    <w:rsid w:val="00E02B50"/>
    <w:rsid w:val="00E03F11"/>
    <w:rsid w:val="00E06DC8"/>
    <w:rsid w:val="00E220B5"/>
    <w:rsid w:val="00E33D93"/>
    <w:rsid w:val="00E609EF"/>
    <w:rsid w:val="00E8515B"/>
    <w:rsid w:val="00E90AFF"/>
    <w:rsid w:val="00EF2F91"/>
    <w:rsid w:val="00F33EE3"/>
    <w:rsid w:val="00F4213B"/>
    <w:rsid w:val="00F806B8"/>
    <w:rsid w:val="00F849ED"/>
    <w:rsid w:val="00F92398"/>
    <w:rsid w:val="00FD31A0"/>
    <w:rsid w:val="00FF6AAD"/>
    <w:rsid w:val="00FF71E5"/>
    <w:rsid w:val="0F0E420D"/>
    <w:rsid w:val="0FF68AB4"/>
    <w:rsid w:val="1CEE1241"/>
    <w:rsid w:val="325B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8E5ED5E"/>
  <w15:docId w15:val="{97EBD9F3-8B6F-4FFD-9A97-9F7A61F9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Heading2"/>
    <w:next w:val="Normal"/>
    <w:qFormat/>
    <w:rsid w:val="00912904"/>
    <w:pPr>
      <w:spacing w:before="0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D2FFE"/>
    <w:pPr>
      <w:spacing w:before="480"/>
      <w:outlineLvl w:val="1"/>
    </w:pPr>
    <w:rPr>
      <w:rFonts w:ascii="Arial Black" w:hAnsi="Arial Black" w:cs="Arial"/>
      <w:bCs/>
      <w:sz w:val="32"/>
      <w:szCs w:val="32"/>
    </w:rPr>
  </w:style>
  <w:style w:type="paragraph" w:styleId="Heading3">
    <w:name w:val="heading 3"/>
    <w:basedOn w:val="Normal"/>
    <w:next w:val="Normal"/>
    <w:qFormat/>
    <w:rsid w:val="00C61B80"/>
    <w:pPr>
      <w:ind w:left="720" w:hanging="720"/>
      <w:jc w:val="both"/>
      <w:outlineLvl w:val="2"/>
    </w:pPr>
    <w:rPr>
      <w:rFonts w:cs="Arial"/>
      <w:b/>
      <w:bCs/>
      <w:szCs w:val="28"/>
    </w:rPr>
  </w:style>
  <w:style w:type="paragraph" w:styleId="Heading4">
    <w:name w:val="heading 4"/>
    <w:basedOn w:val="Normal"/>
    <w:next w:val="Normal"/>
    <w:qFormat/>
    <w:rsid w:val="00C61B80"/>
    <w:pPr>
      <w:keepNext/>
      <w:spacing w:after="240"/>
      <w:outlineLvl w:val="3"/>
    </w:pPr>
    <w:rPr>
      <w:rFonts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sz w:val="28"/>
    </w:rPr>
  </w:style>
  <w:style w:type="paragraph" w:styleId="Heading6">
    <w:name w:val="heading 6"/>
    <w:basedOn w:val="Normal"/>
    <w:next w:val="Normal"/>
    <w:qFormat/>
    <w:pPr>
      <w:keepNext/>
      <w:ind w:left="720" w:hanging="720"/>
      <w:outlineLvl w:val="5"/>
    </w:pPr>
    <w:rPr>
      <w:rFonts w:cs="Arial"/>
      <w:b/>
      <w:bCs/>
      <w:sz w:val="28"/>
      <w:szCs w:val="24"/>
    </w:rPr>
  </w:style>
  <w:style w:type="paragraph" w:styleId="Heading7">
    <w:name w:val="heading 7"/>
    <w:basedOn w:val="Normal"/>
    <w:next w:val="Normal"/>
    <w:qFormat/>
    <w:pPr>
      <w:keepNext/>
      <w:ind w:left="720" w:hanging="720"/>
      <w:jc w:val="both"/>
      <w:outlineLvl w:val="6"/>
    </w:pPr>
    <w:rPr>
      <w:rFonts w:cs="Arial"/>
      <w:i/>
      <w:iCs/>
    </w:rPr>
  </w:style>
  <w:style w:type="paragraph" w:styleId="Heading8">
    <w:name w:val="heading 8"/>
    <w:basedOn w:val="Normal"/>
    <w:next w:val="Normal"/>
    <w:qFormat/>
    <w:pPr>
      <w:keepNext/>
      <w:ind w:left="720" w:hanging="720"/>
      <w:outlineLvl w:val="7"/>
    </w:pPr>
    <w:rPr>
      <w:rFonts w:cs="Arial"/>
      <w:i/>
      <w:iCs/>
    </w:rPr>
  </w:style>
  <w:style w:type="paragraph" w:styleId="Heading9">
    <w:name w:val="heading 9"/>
    <w:basedOn w:val="Normal"/>
    <w:next w:val="Normal"/>
    <w:qFormat/>
    <w:pPr>
      <w:keepNext/>
      <w:ind w:left="720" w:hanging="72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4"/>
      <w:lang w:val="en-US"/>
    </w:rPr>
  </w:style>
  <w:style w:type="paragraph" w:styleId="BodyText">
    <w:name w:val="Body Text"/>
    <w:basedOn w:val="Normal"/>
    <w:rPr>
      <w:rFonts w:cs="Arial"/>
      <w:i/>
      <w:i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Heading3Char">
    <w:name w:val="Heading 3 Char"/>
    <w:rPr>
      <w:rFonts w:ascii="Arial" w:hAnsi="Arial" w:cs="Arial"/>
      <w:b/>
      <w:bCs/>
      <w:i/>
      <w:sz w:val="24"/>
      <w:szCs w:val="28"/>
      <w:lang w:val="en-GB" w:eastAsia="en-US" w:bidi="ar-SA"/>
    </w:rPr>
  </w:style>
  <w:style w:type="paragraph" w:customStyle="1" w:styleId="Style12ptJustified">
    <w:name w:val="Style 12 pt Justified"/>
    <w:basedOn w:val="Normal"/>
  </w:style>
  <w:style w:type="paragraph" w:customStyle="1" w:styleId="Style12ptLinespacing15lines">
    <w:name w:val="Style 12 pt Line spacing:  1.5 lines"/>
    <w:basedOn w:val="Normal"/>
  </w:style>
  <w:style w:type="paragraph" w:customStyle="1" w:styleId="Infotext">
    <w:name w:val="Info text"/>
    <w:basedOn w:val="Normal"/>
    <w:rPr>
      <w:sz w:val="28"/>
    </w:rPr>
  </w:style>
  <w:style w:type="paragraph" w:customStyle="1" w:styleId="Style12ptJustified1">
    <w:name w:val="Style 12 pt Justified1"/>
    <w:basedOn w:val="Normal"/>
  </w:style>
  <w:style w:type="paragraph" w:customStyle="1" w:styleId="Style12ptJustified2">
    <w:name w:val="Style 12 pt Justified2"/>
    <w:basedOn w:val="Normal"/>
  </w:style>
  <w:style w:type="paragraph" w:customStyle="1" w:styleId="Style12ptJustified3">
    <w:name w:val="Style 12 pt Justified3"/>
    <w:basedOn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Justified">
    <w:name w:val="Style Justified"/>
    <w:basedOn w:val="Normal"/>
    <w:next w:val="Normal"/>
    <w:rPr>
      <w:szCs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infotext0">
    <w:name w:val="infotext"/>
    <w:basedOn w:val="Normal"/>
    <w:rsid w:val="00C32DAE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CharCharCharCharCharCharCharChar">
    <w:name w:val="Char Char Char Char Char Char Char Char"/>
    <w:basedOn w:val="Normal"/>
    <w:rsid w:val="001E0219"/>
    <w:pPr>
      <w:spacing w:after="160" w:line="240" w:lineRule="exact"/>
    </w:pPr>
    <w:rPr>
      <w:rFonts w:ascii="Tahoma" w:hAnsi="Tahoma"/>
      <w:sz w:val="20"/>
      <w:lang w:eastAsia="en-GB"/>
    </w:rPr>
  </w:style>
  <w:style w:type="paragraph" w:customStyle="1" w:styleId="CharCharCharChar2">
    <w:name w:val="Char Char Char Char2"/>
    <w:basedOn w:val="Normal"/>
    <w:locked/>
    <w:rsid w:val="00332947"/>
    <w:pPr>
      <w:spacing w:after="160" w:line="240" w:lineRule="exact"/>
    </w:pPr>
    <w:rPr>
      <w:rFonts w:ascii="Verdana" w:eastAsia="MS ??" w:hAnsi="Verdana" w:cs="Verdana"/>
      <w:sz w:val="20"/>
      <w:lang w:val="en-US"/>
    </w:rPr>
  </w:style>
  <w:style w:type="character" w:styleId="PageNumber">
    <w:name w:val="page number"/>
    <w:rsid w:val="00213BE7"/>
  </w:style>
  <w:style w:type="paragraph" w:customStyle="1" w:styleId="CharCharCharChar">
    <w:name w:val="Char Char Char Char"/>
    <w:basedOn w:val="Normal"/>
    <w:locked/>
    <w:rsid w:val="00213BE7"/>
    <w:pPr>
      <w:spacing w:after="160" w:line="240" w:lineRule="exact"/>
    </w:pPr>
    <w:rPr>
      <w:rFonts w:ascii="Verdana" w:hAnsi="Verdana"/>
      <w:sz w:val="20"/>
      <w:lang w:val="en-US"/>
    </w:rPr>
  </w:style>
  <w:style w:type="character" w:styleId="Hyperlink">
    <w:name w:val="Hyperlink"/>
    <w:rsid w:val="00213BE7"/>
    <w:rPr>
      <w:color w:val="0000FF"/>
      <w:u w:val="single"/>
    </w:rPr>
  </w:style>
  <w:style w:type="paragraph" w:styleId="ListParagraph">
    <w:name w:val="List Paragraph"/>
    <w:basedOn w:val="Normal"/>
    <w:qFormat/>
    <w:rsid w:val="00213BE7"/>
    <w:pPr>
      <w:ind w:left="720"/>
    </w:pPr>
    <w:rPr>
      <w:rFonts w:eastAsia="Calibri" w:cs="Arial"/>
      <w:color w:val="000000"/>
      <w:sz w:val="22"/>
      <w:szCs w:val="22"/>
      <w:lang w:eastAsia="en-GB"/>
    </w:rPr>
  </w:style>
  <w:style w:type="table" w:customStyle="1" w:styleId="Style1">
    <w:name w:val="Style1"/>
    <w:basedOn w:val="TableNormal"/>
    <w:uiPriority w:val="99"/>
    <w:rsid w:val="00A160B2"/>
    <w:rPr>
      <w:rFonts w:ascii="Arial" w:hAnsi="Arial"/>
      <w:sz w:val="24"/>
    </w:rPr>
    <w:tblPr/>
    <w:tcPr>
      <w:shd w:val="clear" w:color="auto" w:fill="FFFFFF" w:themeFill="background1"/>
    </w:tcPr>
  </w:style>
  <w:style w:type="character" w:styleId="FollowedHyperlink">
    <w:name w:val="FollowedHyperlink"/>
    <w:basedOn w:val="DefaultParagraphFont"/>
    <w:rsid w:val="0091290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942"/>
    <w:rPr>
      <w:color w:val="605E5C"/>
      <w:shd w:val="clear" w:color="auto" w:fill="E1DFDD"/>
    </w:rPr>
  </w:style>
  <w:style w:type="paragraph" w:customStyle="1" w:styleId="StyleListParagraphBold">
    <w:name w:val="Style List Paragraph + Bold"/>
    <w:basedOn w:val="ListParagraph"/>
    <w:rsid w:val="00CC02E2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1656D7C1F0F24B9A4111951FA94E15" ma:contentTypeVersion="6" ma:contentTypeDescription="Create a new document." ma:contentTypeScope="" ma:versionID="54dead1c044bf3cf1426d7343f24824f">
  <xsd:schema xmlns:xsd="http://www.w3.org/2001/XMLSchema" xmlns:xs="http://www.w3.org/2001/XMLSchema" xmlns:p="http://schemas.microsoft.com/office/2006/metadata/properties" xmlns:ns2="48fdd5af-7127-4349-9ef8-8ec3aedfe79a" xmlns:ns3="d7bf0660-0b03-4216-b364-8c8e0fe76916" targetNamespace="http://schemas.microsoft.com/office/2006/metadata/properties" ma:root="true" ma:fieldsID="a56b99441329c4257e681e6456b5fefe" ns2:_="" ns3:_="">
    <xsd:import namespace="48fdd5af-7127-4349-9ef8-8ec3aedfe79a"/>
    <xsd:import namespace="d7bf0660-0b03-4216-b364-8c8e0fe76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d5af-7127-4349-9ef8-8ec3aedfe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bf0660-0b03-4216-b364-8c8e0fe76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EFE060-111E-4D12-B456-B043408F24EC}">
  <ds:schemaRefs>
    <ds:schemaRef ds:uri="http://schemas.microsoft.com/office/2006/documentManagement/types"/>
    <ds:schemaRef ds:uri="48fdd5af-7127-4349-9ef8-8ec3aedfe79a"/>
    <ds:schemaRef ds:uri="http://purl.org/dc/elements/1.1/"/>
    <ds:schemaRef ds:uri="http://schemas.microsoft.com/office/2006/metadata/properties"/>
    <ds:schemaRef ds:uri="http://purl.org/dc/terms/"/>
    <ds:schemaRef ds:uri="d7bf0660-0b03-4216-b364-8c8e0fe7691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86AA85-BB2F-4C20-ADD5-0C11B3CD6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d5af-7127-4349-9ef8-8ec3aedfe79a"/>
    <ds:schemaRef ds:uri="d7bf0660-0b03-4216-b364-8c8e0fe76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E626AE-FB49-42ED-A20F-99E0CCFA1E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2678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Meeting:</vt:lpstr>
    </vt:vector>
  </TitlesOfParts>
  <Company>Harrow Council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Meeting:</dc:title>
  <dc:creator>Harrow IT Services</dc:creator>
  <cp:lastModifiedBy>Alison Atherton</cp:lastModifiedBy>
  <cp:revision>2</cp:revision>
  <cp:lastPrinted>2007-07-12T09:53:00Z</cp:lastPrinted>
  <dcterms:created xsi:type="dcterms:W3CDTF">2023-11-22T11:32:00Z</dcterms:created>
  <dcterms:modified xsi:type="dcterms:W3CDTF">2023-11-22T11:32:00Z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0x010100061656D7C1F0F24B9A4111951FA94E15</vt:lpwstr>
  </property>
</Properties>
</file>